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F737F0F" w14:textId="06689023" w:rsidR="00B419CD" w:rsidRPr="00B419CD" w:rsidRDefault="00C066CB" w:rsidP="00B419CD">
      <w:pPr>
        <w:pStyle w:val="Heading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E484783" wp14:editId="6BDB6EF0">
                <wp:simplePos x="0" y="0"/>
                <wp:positionH relativeFrom="page">
                  <wp:posOffset>3070860</wp:posOffset>
                </wp:positionH>
                <wp:positionV relativeFrom="page">
                  <wp:posOffset>1973580</wp:posOffset>
                </wp:positionV>
                <wp:extent cx="3941445" cy="7543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7543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85A932" w14:textId="77777777" w:rsidR="00BC32F6" w:rsidRPr="00B419CD" w:rsidRDefault="00F55742">
                            <w:pPr>
                              <w:pStyle w:val="Body"/>
                              <w:spacing w:line="240" w:lineRule="auto"/>
                              <w:rPr>
                                <w:rFonts w:ascii="Bodoni SvtyTwo ITC TT-Bold" w:eastAsia="Bodoni SvtyTwo ITC TT-Bold" w:hAnsi="Bodoni SvtyTwo ITC TT-Bold" w:cs="Bodoni SvtyTwo ITC TT-Bold"/>
                                <w:b/>
                              </w:rPr>
                            </w:pPr>
                            <w:r w:rsidRPr="00B419CD">
                              <w:rPr>
                                <w:rFonts w:ascii="Bodoni SvtyTwo ITC TT-Bold" w:hAnsi="Bodoni SvtyTwo ITC TT-Bold"/>
                                <w:b/>
                                <w:sz w:val="28"/>
                                <w:szCs w:val="28"/>
                                <w:u w:val="single"/>
                              </w:rPr>
                              <w:t>Background</w:t>
                            </w:r>
                            <w:r w:rsidRPr="00B419CD">
                              <w:rPr>
                                <w:rFonts w:ascii="Bodoni SvtyTwo ITC TT-Bold" w:hAnsi="Bodoni SvtyTwo ITC TT-Bol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BB8E7A4" w14:textId="0262E942" w:rsidR="00BC32F6" w:rsidRPr="00CA5E48" w:rsidRDefault="00F55742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>Senators Pat Robert</w:t>
                            </w:r>
                            <w:r w:rsidR="008B701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 (R-KS) and Benjamin Cardin (D-MD) introduced S.177 on 01/17/19 </w:t>
                            </w:r>
                            <w:r w:rsidR="00CA5E48">
                              <w:rPr>
                                <w:rFonts w:ascii="Times New Roman" w:hAnsi="Times New Roman" w:cs="Times New Roman"/>
                              </w:rPr>
                              <w:t xml:space="preserve">(currently 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35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 xml:space="preserve"> cosponsors – 1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>R/1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/2I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10AB0B73" w14:textId="578E4A9B" w:rsidR="00BC32F6" w:rsidRPr="00AD6A13" w:rsidRDefault="00CA5E48" w:rsidP="00AD6A13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Representatives Ron Kind (D-WA) and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 xml:space="preserve"> Jason Smi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 (R-MO) introduced HR 2258 on 04/10/19 (currently 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cosponsors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24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>R/</w:t>
                            </w:r>
                            <w:r w:rsidR="00F3041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</w:rPr>
                              <w:t>3D)</w:t>
                            </w:r>
                          </w:p>
                          <w:p w14:paraId="0CE2F7FF" w14:textId="60F0873B" w:rsidR="00BC32F6" w:rsidRPr="00B419CD" w:rsidRDefault="00F55742" w:rsidP="008B701D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The legislation includes provisions that seek to: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</w:t>
                            </w:r>
                            <w:r w:rsidRPr="00B419CD">
                              <w:rPr>
                                <w:rFonts w:ascii="Segoe UI Symbol" w:hAnsi="Segoe UI Symbol" w:cs="Segoe UI Symbol"/>
                              </w:rPr>
                              <w:t>▸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Expand financing opportunities</w:t>
                            </w:r>
                            <w:r w:rsidR="008B701D">
                              <w:rPr>
                                <w:rFonts w:ascii="Times New Roman" w:hAnsi="Times New Roman" w:cs="Times New Roman"/>
                              </w:rPr>
                              <w:t xml:space="preserve"> for S Corp</w:t>
                            </w:r>
                            <w:r w:rsidR="00012043">
                              <w:rPr>
                                <w:rFonts w:ascii="Times New Roman" w:hAnsi="Times New Roman" w:cs="Times New Roman"/>
                              </w:rPr>
                              <w:t xml:space="preserve"> ESOPs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</w:t>
                            </w:r>
                            <w:r w:rsidRPr="00B419CD">
                              <w:rPr>
                                <w:rFonts w:ascii="Segoe UI Symbol" w:hAnsi="Segoe UI Symbol" w:cs="Segoe UI Symbol"/>
                              </w:rPr>
                              <w:t>▸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Provide technical assistance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 for companies that may be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</w:t>
                            </w:r>
                            <w:r w:rsidR="0001204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>interested in forming an S Corporation ESOP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</w:t>
                            </w:r>
                            <w:r w:rsidRPr="00B419CD">
                              <w:rPr>
                                <w:rFonts w:ascii="Segoe UI Symbol" w:hAnsi="Segoe UI Symbol" w:cs="Segoe UI Symbol"/>
                              </w:rPr>
                              <w:t>▸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  Ensure t</w:t>
                            </w:r>
                            <w:r w:rsidR="00C066CB">
                              <w:rPr>
                                <w:rFonts w:ascii="Times New Roman" w:hAnsi="Times New Roman" w:cs="Times New Roman"/>
                              </w:rPr>
                              <w:t>hat small businesses adopting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 xml:space="preserve"> ESOPs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retain</w:t>
                            </w:r>
                            <w:r w:rsid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         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thei</w:t>
                            </w:r>
                            <w:r w:rsid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r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Small Business Administration 8(a) preference </w:t>
                            </w:r>
                            <w:r w:rsidR="00B419C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 xml:space="preserve">            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>when</w:t>
                            </w:r>
                            <w:r w:rsidR="00B419CD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 w:rsidRPr="00B419CD">
                              <w:rPr>
                                <w:rFonts w:ascii="Times New Roman" w:hAnsi="Times New Roman" w:cs="Times New Roman"/>
                              </w:rPr>
                              <w:t>ompeting for government contracts at all levels</w:t>
                            </w:r>
                          </w:p>
                          <w:p w14:paraId="052860B3" w14:textId="77777777" w:rsidR="00BC32F6" w:rsidRPr="00B419CD" w:rsidRDefault="00F55742">
                            <w:pPr>
                              <w:pStyle w:val="Body"/>
                              <w:spacing w:line="240" w:lineRule="auto"/>
                              <w:rPr>
                                <w:rFonts w:ascii="Bodoni SvtyTwo ITC TT-Book" w:eastAsia="Bodoni SvtyTwo ITC TT-Book" w:hAnsi="Bodoni SvtyTwo ITC TT-Book" w:cs="Bodoni SvtyTwo ITC TT-Book"/>
                                <w:b/>
                                <w:sz w:val="20"/>
                                <w:szCs w:val="20"/>
                              </w:rPr>
                            </w:pPr>
                            <w:r w:rsidRPr="00B419CD">
                              <w:rPr>
                                <w:rFonts w:ascii="Bodoni SvtyTwo ITC TT-Bold" w:hAnsi="Bodoni SvtyTwo ITC TT-Bold"/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</w:t>
                            </w:r>
                            <w:r w:rsidRPr="00B419CD">
                              <w:rPr>
                                <w:rFonts w:ascii="Bodoni SvtyTwo ITC TT-Bold" w:hAnsi="Bodoni SvtyTwo ITC TT-Bol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DD32EA5" w14:textId="26F9FCF4" w:rsidR="00CA5E48" w:rsidRDefault="00CA5E48">
                            <w:pPr>
                              <w:pStyle w:val="Default"/>
                              <w:spacing w:line="240" w:lineRule="auto"/>
                              <w:ind w:right="480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These companion bills encourage the establishment of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employee stock ownership plans in S corporations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, thereby promoting retirement security and employee ownership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="0001204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Under current law, the sale of C corporation stock to an ESOP qualifies for a deferral of capital gains however the sale of S corporation stock to an ESOP does not.  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The bill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01204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would equalize the treatment of S Corp and C Corp stock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04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under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04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IRC Section 1042(c)(1) by extending the deferral to include S Corps; provide technical assistance to ESOPs;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clarify that S corporation ESOPs </w:t>
                            </w:r>
                            <w:r w:rsidR="00AD6A1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Pr="00CA5E48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retain their small business status with the SBA, and take other steps to encourage the creation of ESOPs in S corporations.</w:t>
                            </w:r>
                          </w:p>
                          <w:p w14:paraId="6731C09D" w14:textId="79B12F41" w:rsidR="00BC32F6" w:rsidRPr="00B419CD" w:rsidRDefault="00F55742">
                            <w:pPr>
                              <w:pStyle w:val="Default"/>
                              <w:spacing w:line="240" w:lineRule="auto"/>
                              <w:ind w:right="480"/>
                              <w:rPr>
                                <w:rFonts w:ascii="Bodoni SvtyTwo ITC TT-Bold" w:eastAsia="Bodoni SvtyTwo ITC TT-Bold" w:hAnsi="Bodoni SvtyTwo ITC TT-Bold" w:cs="Bodoni SvtyTwo ITC TT-Bold"/>
                                <w:b/>
                                <w:color w:val="191D1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19CD">
                              <w:rPr>
                                <w:rFonts w:ascii="Bodoni SvtyTwo ITC TT-Bold" w:hAnsi="Bodoni SvtyTwo ITC TT-Bold"/>
                                <w:b/>
                                <w:color w:val="191D16"/>
                                <w:sz w:val="28"/>
                                <w:szCs w:val="28"/>
                                <w:u w:val="single"/>
                              </w:rPr>
                              <w:t>Ask:</w:t>
                            </w:r>
                          </w:p>
                          <w:p w14:paraId="7AB742E3" w14:textId="074ECB3E" w:rsidR="00BC32F6" w:rsidRDefault="00AD6A13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480"/>
                              <w:rPr>
                                <w:rFonts w:ascii="Times New Roman" w:hAnsi="Times New Roman"/>
                                <w:color w:val="191D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The </w:t>
                            </w:r>
                            <w:r w:rsidR="00F55742"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ESOP </w:t>
                            </w:r>
                            <w:r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Association </w:t>
                            </w:r>
                            <w:r w:rsidR="00F55742"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requests that you please consider </w:t>
                            </w:r>
                            <w:r>
                              <w:rPr>
                                <w:rFonts w:ascii="Times New Roman" w:hAnsi="Times New Roman"/>
                                <w:color w:val="191D16"/>
                              </w:rPr>
                              <w:t>co-sponsoring the</w:t>
                            </w:r>
                            <w:r w:rsidR="00F55742"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 legislation</w:t>
                            </w:r>
                          </w:p>
                          <w:p w14:paraId="6A195B7A" w14:textId="3B4FF787" w:rsidR="00C066CB" w:rsidRDefault="00C066CB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right="480"/>
                              <w:rPr>
                                <w:rFonts w:ascii="Times New Roman" w:hAnsi="Times New Roman"/>
                                <w:color w:val="191D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For </w:t>
                            </w:r>
                            <w:r w:rsidR="00C14D17">
                              <w:rPr>
                                <w:rFonts w:ascii="Times New Roman" w:hAnsi="Times New Roman"/>
                                <w:color w:val="191D16"/>
                              </w:rPr>
                              <w:t>more information: Contact T</w:t>
                            </w:r>
                            <w:r>
                              <w:rPr>
                                <w:rFonts w:ascii="Times New Roman" w:hAnsi="Times New Roman"/>
                                <w:color w:val="191D16"/>
                              </w:rPr>
                              <w:t>he ESOP Association (202)</w:t>
                            </w:r>
                            <w:r w:rsidR="00C14D17">
                              <w:rPr>
                                <w:rFonts w:ascii="Times New Roman" w:hAnsi="Times New Roman"/>
                                <w:color w:val="191D16"/>
                              </w:rPr>
                              <w:t xml:space="preserve"> 297-2971 or ADVOCACY@esopassociation.org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847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41.8pt;margin-top:155.4pt;width:310.35pt;height:594pt;z-index:25167155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7D85A932" w14:textId="77777777" w:rsidR="00BC32F6" w:rsidRPr="00B419CD" w:rsidRDefault="00F55742">
                      <w:pPr>
                        <w:pStyle w:val="Body"/>
                        <w:spacing w:line="240" w:lineRule="auto"/>
                        <w:rPr>
                          <w:rFonts w:ascii="Bodoni SvtyTwo ITC TT-Bold" w:eastAsia="Bodoni SvtyTwo ITC TT-Bold" w:hAnsi="Bodoni SvtyTwo ITC TT-Bold" w:cs="Bodoni SvtyTwo ITC TT-Bold"/>
                          <w:b/>
                        </w:rPr>
                      </w:pPr>
                      <w:r w:rsidRPr="00B419CD">
                        <w:rPr>
                          <w:rFonts w:ascii="Bodoni SvtyTwo ITC TT-Bold" w:hAnsi="Bodoni SvtyTwo ITC TT-Bold"/>
                          <w:b/>
                          <w:sz w:val="28"/>
                          <w:szCs w:val="28"/>
                          <w:u w:val="single"/>
                        </w:rPr>
                        <w:t>Background</w:t>
                      </w:r>
                      <w:r w:rsidRPr="00B419CD">
                        <w:rPr>
                          <w:rFonts w:ascii="Bodoni SvtyTwo ITC TT-Bold" w:hAnsi="Bodoni SvtyTwo ITC TT-Bold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BB8E7A4" w14:textId="0262E942" w:rsidR="00BC32F6" w:rsidRPr="00CA5E48" w:rsidRDefault="00F55742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419CD">
                        <w:rPr>
                          <w:rFonts w:ascii="Times New Roman" w:hAnsi="Times New Roman" w:cs="Times New Roman"/>
                        </w:rPr>
                        <w:t>Senators Pat Robert</w:t>
                      </w:r>
                      <w:r w:rsidR="008B701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(R-KS) and Benjamin Cardin (D-MD) introduced S.177 on 01/17/19 </w:t>
                      </w:r>
                      <w:r w:rsidR="00CA5E48">
                        <w:rPr>
                          <w:rFonts w:ascii="Times New Roman" w:hAnsi="Times New Roman" w:cs="Times New Roman"/>
                        </w:rPr>
                        <w:t xml:space="preserve">(currently 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35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 xml:space="preserve"> cosponsors – 1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>R/1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/2I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10AB0B73" w14:textId="578E4A9B" w:rsidR="00BC32F6" w:rsidRPr="00AD6A13" w:rsidRDefault="00CA5E48" w:rsidP="00AD6A13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Representatives Ron Kind (D-WA) and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 xml:space="preserve"> Jason Smi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 (R-MO) introduced HR 2258 on 04/10/19 (currently 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47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cosponsors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24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>R/</w:t>
                      </w:r>
                      <w:r w:rsidR="00F3041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AD6A13">
                        <w:rPr>
                          <w:rFonts w:ascii="Times New Roman" w:hAnsi="Times New Roman" w:cs="Times New Roman"/>
                        </w:rPr>
                        <w:t>3D)</w:t>
                      </w:r>
                    </w:p>
                    <w:p w14:paraId="0CE2F7FF" w14:textId="60F0873B" w:rsidR="00BC32F6" w:rsidRPr="00B419CD" w:rsidRDefault="00F55742" w:rsidP="008B701D">
                      <w:pPr>
                        <w:pStyle w:val="Body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The legislation includes provisions that seek to: 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br/>
                        <w:t xml:space="preserve">       </w:t>
                      </w:r>
                      <w:r w:rsidRPr="00B419CD">
                        <w:rPr>
                          <w:rFonts w:ascii="Segoe UI Symbol" w:hAnsi="Segoe UI Symbol" w:cs="Segoe UI Symbol"/>
                        </w:rPr>
                        <w:t>▸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t>Expand financing opportunities</w:t>
                      </w:r>
                      <w:r w:rsidR="008B701D">
                        <w:rPr>
                          <w:rFonts w:ascii="Times New Roman" w:hAnsi="Times New Roman" w:cs="Times New Roman"/>
                        </w:rPr>
                        <w:t xml:space="preserve"> for S Corp</w:t>
                      </w:r>
                      <w:r w:rsidR="00012043">
                        <w:rPr>
                          <w:rFonts w:ascii="Times New Roman" w:hAnsi="Times New Roman" w:cs="Times New Roman"/>
                        </w:rPr>
                        <w:t xml:space="preserve"> ESOPs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br/>
                        <w:t xml:space="preserve">       </w:t>
                      </w:r>
                      <w:r w:rsidRPr="00B419CD">
                        <w:rPr>
                          <w:rFonts w:ascii="Segoe UI Symbol" w:hAnsi="Segoe UI Symbol" w:cs="Segoe UI Symbol"/>
                        </w:rPr>
                        <w:t>▸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Provide technical assistance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for companies that may be 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br/>
                        <w:t xml:space="preserve">           </w:t>
                      </w:r>
                      <w:r w:rsidR="0001204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>interested in</w:t>
                      </w:r>
                      <w:bookmarkStart w:id="1" w:name="_GoBack"/>
                      <w:bookmarkEnd w:id="1"/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forming an S Corporation ESOP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br/>
                        <w:t xml:space="preserve">       </w:t>
                      </w:r>
                      <w:r w:rsidRPr="00B419CD">
                        <w:rPr>
                          <w:rFonts w:ascii="Segoe UI Symbol" w:hAnsi="Segoe UI Symbol" w:cs="Segoe UI Symbol"/>
                        </w:rPr>
                        <w:t>▸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 Ensure t</w:t>
                      </w:r>
                      <w:r w:rsidR="00C066CB">
                        <w:rPr>
                          <w:rFonts w:ascii="Times New Roman" w:hAnsi="Times New Roman" w:cs="Times New Roman"/>
                        </w:rPr>
                        <w:t>hat small businesses adopting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 xml:space="preserve"> ESOPs </w:t>
                      </w:r>
                      <w:r w:rsidRP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t>retain</w:t>
                      </w:r>
                      <w:r w:rsid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           </w:t>
                      </w:r>
                      <w:r w:rsidRP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thei</w:t>
                      </w:r>
                      <w:r w:rsid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r </w:t>
                      </w:r>
                      <w:r w:rsidRP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Small Business Administration 8(a) preference </w:t>
                      </w:r>
                      <w:r w:rsidR="00B419CD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 xml:space="preserve">            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>when</w:t>
                      </w:r>
                      <w:r w:rsidR="00B419CD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 w:rsidRPr="00B419CD">
                        <w:rPr>
                          <w:rFonts w:ascii="Times New Roman" w:hAnsi="Times New Roman" w:cs="Times New Roman"/>
                        </w:rPr>
                        <w:t>ompeting for government contracts at all levels</w:t>
                      </w:r>
                    </w:p>
                    <w:p w14:paraId="052860B3" w14:textId="77777777" w:rsidR="00BC32F6" w:rsidRPr="00B419CD" w:rsidRDefault="00F55742">
                      <w:pPr>
                        <w:pStyle w:val="Body"/>
                        <w:spacing w:line="240" w:lineRule="auto"/>
                        <w:rPr>
                          <w:rFonts w:ascii="Bodoni SvtyTwo ITC TT-Book" w:eastAsia="Bodoni SvtyTwo ITC TT-Book" w:hAnsi="Bodoni SvtyTwo ITC TT-Book" w:cs="Bodoni SvtyTwo ITC TT-Book"/>
                          <w:b/>
                          <w:sz w:val="20"/>
                          <w:szCs w:val="20"/>
                        </w:rPr>
                      </w:pPr>
                      <w:r w:rsidRPr="00B419CD">
                        <w:rPr>
                          <w:rFonts w:ascii="Bodoni SvtyTwo ITC TT-Bold" w:hAnsi="Bodoni SvtyTwo ITC TT-Bold"/>
                          <w:b/>
                          <w:sz w:val="28"/>
                          <w:szCs w:val="28"/>
                          <w:u w:val="single"/>
                        </w:rPr>
                        <w:t>Summary</w:t>
                      </w:r>
                      <w:r w:rsidRPr="00B419CD">
                        <w:rPr>
                          <w:rFonts w:ascii="Bodoni SvtyTwo ITC TT-Bold" w:hAnsi="Bodoni SvtyTwo ITC TT-Bold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0DD32EA5" w14:textId="26F9FCF4" w:rsidR="00CA5E48" w:rsidRDefault="00CA5E48">
                      <w:pPr>
                        <w:pStyle w:val="Default"/>
                        <w:spacing w:line="240" w:lineRule="auto"/>
                        <w:ind w:right="480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These companion bills encourage the establishment of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employee stock ownership plans in S corporations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, thereby promoting retirement security and employee ownership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br/>
                      </w:r>
                      <w:r w:rsidR="0001204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Under current law, the sale of C corporation stock to an ESOP qualifies for a deferral of capital gains however the sale of S corporation stock to an ESOP does not.  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The bill</w:t>
                      </w:r>
                      <w:r w:rsidR="00AD6A1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01204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would equalize the treatment of S Corp and C Corp stock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1204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under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1204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IRC Section 1042(c)(1) by extending the deferral to include S Corps; provide technical assistance to ESOPs;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 clarify that S corporation ESOPs </w:t>
                      </w:r>
                      <w:r w:rsidR="00AD6A13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may </w:t>
                      </w:r>
                      <w:r w:rsidRPr="00CA5E48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retain their small business status with the SBA, and take other steps to encourage the creation of ESOPs in S corporations.</w:t>
                      </w:r>
                    </w:p>
                    <w:p w14:paraId="6731C09D" w14:textId="79B12F41" w:rsidR="00BC32F6" w:rsidRPr="00B419CD" w:rsidRDefault="00F55742">
                      <w:pPr>
                        <w:pStyle w:val="Default"/>
                        <w:spacing w:line="240" w:lineRule="auto"/>
                        <w:ind w:right="480"/>
                        <w:rPr>
                          <w:rFonts w:ascii="Bodoni SvtyTwo ITC TT-Bold" w:eastAsia="Bodoni SvtyTwo ITC TT-Bold" w:hAnsi="Bodoni SvtyTwo ITC TT-Bold" w:cs="Bodoni SvtyTwo ITC TT-Bold"/>
                          <w:b/>
                          <w:color w:val="191D16"/>
                          <w:sz w:val="28"/>
                          <w:szCs w:val="28"/>
                          <w:u w:val="single"/>
                        </w:rPr>
                      </w:pPr>
                      <w:r w:rsidRPr="00B419CD">
                        <w:rPr>
                          <w:rFonts w:ascii="Bodoni SvtyTwo ITC TT-Bold" w:hAnsi="Bodoni SvtyTwo ITC TT-Bold"/>
                          <w:b/>
                          <w:color w:val="191D16"/>
                          <w:sz w:val="28"/>
                          <w:szCs w:val="28"/>
                          <w:u w:val="single"/>
                        </w:rPr>
                        <w:t>Ask:</w:t>
                      </w:r>
                    </w:p>
                    <w:p w14:paraId="7AB742E3" w14:textId="074ECB3E" w:rsidR="00BC32F6" w:rsidRDefault="00AD6A13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40" w:lineRule="auto"/>
                        <w:ind w:right="480"/>
                        <w:rPr>
                          <w:rFonts w:ascii="Times New Roman" w:hAnsi="Times New Roman"/>
                          <w:color w:val="191D16"/>
                        </w:rPr>
                      </w:pPr>
                      <w:r>
                        <w:rPr>
                          <w:rFonts w:ascii="Times New Roman" w:hAnsi="Times New Roman"/>
                          <w:color w:val="191D16"/>
                        </w:rPr>
                        <w:t xml:space="preserve">The </w:t>
                      </w:r>
                      <w:r w:rsidR="00F55742">
                        <w:rPr>
                          <w:rFonts w:ascii="Times New Roman" w:hAnsi="Times New Roman"/>
                          <w:color w:val="191D16"/>
                        </w:rPr>
                        <w:t xml:space="preserve">ESOP </w:t>
                      </w:r>
                      <w:r>
                        <w:rPr>
                          <w:rFonts w:ascii="Times New Roman" w:hAnsi="Times New Roman"/>
                          <w:color w:val="191D16"/>
                        </w:rPr>
                        <w:t xml:space="preserve">Association </w:t>
                      </w:r>
                      <w:r w:rsidR="00F55742">
                        <w:rPr>
                          <w:rFonts w:ascii="Times New Roman" w:hAnsi="Times New Roman"/>
                          <w:color w:val="191D16"/>
                        </w:rPr>
                        <w:t xml:space="preserve">requests that you please consider </w:t>
                      </w:r>
                      <w:r>
                        <w:rPr>
                          <w:rFonts w:ascii="Times New Roman" w:hAnsi="Times New Roman"/>
                          <w:color w:val="191D16"/>
                        </w:rPr>
                        <w:t>co-sponsoring the</w:t>
                      </w:r>
                      <w:r w:rsidR="00F55742">
                        <w:rPr>
                          <w:rFonts w:ascii="Times New Roman" w:hAnsi="Times New Roman"/>
                          <w:color w:val="191D16"/>
                        </w:rPr>
                        <w:t xml:space="preserve"> legislation</w:t>
                      </w:r>
                    </w:p>
                    <w:p w14:paraId="6A195B7A" w14:textId="3B4FF787" w:rsidR="00C066CB" w:rsidRDefault="00C066CB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line="240" w:lineRule="auto"/>
                        <w:ind w:right="480"/>
                        <w:rPr>
                          <w:rFonts w:ascii="Times New Roman" w:hAnsi="Times New Roman"/>
                          <w:color w:val="191D16"/>
                        </w:rPr>
                      </w:pPr>
                      <w:r>
                        <w:rPr>
                          <w:rFonts w:ascii="Times New Roman" w:hAnsi="Times New Roman"/>
                          <w:color w:val="191D16"/>
                        </w:rPr>
                        <w:t xml:space="preserve">For </w:t>
                      </w:r>
                      <w:r w:rsidR="00C14D17">
                        <w:rPr>
                          <w:rFonts w:ascii="Times New Roman" w:hAnsi="Times New Roman"/>
                          <w:color w:val="191D16"/>
                        </w:rPr>
                        <w:t>more information: Contact T</w:t>
                      </w:r>
                      <w:r>
                        <w:rPr>
                          <w:rFonts w:ascii="Times New Roman" w:hAnsi="Times New Roman"/>
                          <w:color w:val="191D16"/>
                        </w:rPr>
                        <w:t>he ESOP Association (202)</w:t>
                      </w:r>
                      <w:r w:rsidR="00C14D17">
                        <w:rPr>
                          <w:rFonts w:ascii="Times New Roman" w:hAnsi="Times New Roman"/>
                          <w:color w:val="191D16"/>
                        </w:rPr>
                        <w:t xml:space="preserve"> 297-2971 or ADVOCACY@esopassociation.org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6A13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B743FBC" wp14:editId="746E51B3">
                <wp:simplePos x="0" y="0"/>
                <wp:positionH relativeFrom="page">
                  <wp:posOffset>657860</wp:posOffset>
                </wp:positionH>
                <wp:positionV relativeFrom="page">
                  <wp:posOffset>2001520</wp:posOffset>
                </wp:positionV>
                <wp:extent cx="2184400" cy="7150100"/>
                <wp:effectExtent l="0" t="0" r="635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150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0358C4A" w14:textId="516141A7" w:rsidR="00BC32F6" w:rsidRDefault="00F55742">
                            <w:pPr>
                              <w:pStyle w:val="Heading2"/>
                            </w:pPr>
                            <w:r>
                              <w:t>ESOP</w:t>
                            </w:r>
                          </w:p>
                          <w:p w14:paraId="6153BB90" w14:textId="40739D86" w:rsidR="00BC32F6" w:rsidRPr="00E5076E" w:rsidRDefault="00F55742">
                            <w:pPr>
                              <w:pStyle w:val="Body2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5076E">
                              <w:rPr>
                                <w:sz w:val="18"/>
                                <w:szCs w:val="18"/>
                              </w:rPr>
                              <w:t>An Employee Stock Ownership Plan is a tax-qualified retirement plan</w:t>
                            </w:r>
                            <w:r w:rsidR="00AD6A13">
                              <w:rPr>
                                <w:sz w:val="18"/>
                                <w:szCs w:val="18"/>
                              </w:rPr>
                              <w:t xml:space="preserve"> regulated under ERISA </w:t>
                            </w:r>
                            <w:r w:rsidR="00AD6A13" w:rsidRPr="00E5076E">
                              <w:rPr>
                                <w:sz w:val="18"/>
                                <w:szCs w:val="18"/>
                              </w:rPr>
                              <w:t>that</w:t>
                            </w:r>
                            <w:r w:rsidRPr="00E5076E">
                              <w:rPr>
                                <w:sz w:val="18"/>
                                <w:szCs w:val="18"/>
                              </w:rPr>
                              <w:t xml:space="preserve"> provides a company’s workforce with ownership interest in the company.</w:t>
                            </w:r>
                          </w:p>
                          <w:p w14:paraId="644F647E" w14:textId="77777777" w:rsidR="00BC32F6" w:rsidRDefault="00F55742">
                            <w:pPr>
                              <w:pStyle w:val="Heading2"/>
                            </w:pPr>
                            <w:r>
                              <w:t>Employee &amp; Community Benefits</w:t>
                            </w:r>
                          </w:p>
                          <w:p w14:paraId="54CF262A" w14:textId="3E4A17E8" w:rsidR="00BC32F6" w:rsidRPr="00E5076E" w:rsidRDefault="008B701D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Research has shown ESOPs contribute to local economic stability</w:t>
                            </w:r>
                            <w:r w:rsidR="00C066CB">
                              <w:rPr>
                                <w:sz w:val="18"/>
                                <w:szCs w:val="18"/>
                              </w:rPr>
                              <w:t xml:space="preserve"> and job growth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because the ownership is more deeply</w:t>
                            </w:r>
                            <w:r w:rsidR="00F55742" w:rsidRPr="00E507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embedded </w:t>
                            </w:r>
                            <w:r w:rsidR="00F55742" w:rsidRPr="00E5076E">
                              <w:rPr>
                                <w:sz w:val="18"/>
                                <w:szCs w:val="18"/>
                              </w:rPr>
                              <w:t>in the community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0BA9AC" w14:textId="1D34C953" w:rsidR="001E2EEB" w:rsidRPr="00E5076E" w:rsidRDefault="008B701D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ESOP employees enjoy greater j</w:t>
                            </w:r>
                            <w:r w:rsidR="00F55742" w:rsidRPr="00E5076E">
                              <w:rPr>
                                <w:sz w:val="18"/>
                                <w:szCs w:val="18"/>
                              </w:rPr>
                              <w:t>ob security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F804C8" w14:textId="5D717148" w:rsidR="00BC32F6" w:rsidRPr="00E5076E" w:rsidRDefault="008B701D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ESOP employees have much greater retirement savings than the average American worker.</w:t>
                            </w:r>
                          </w:p>
                          <w:p w14:paraId="5D8C7EB3" w14:textId="4BB5A1F2" w:rsidR="00BC32F6" w:rsidRPr="008B701D" w:rsidRDefault="008B701D" w:rsidP="008B701D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Over 9</w:t>
                            </w:r>
                            <w:r w:rsidR="0001578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% of all ESOPs also offer 401(k) retirement plans in addition to the ESOP, but the ESOP plan requires NO out of pocket contribution by the employee.</w:t>
                            </w:r>
                          </w:p>
                          <w:p w14:paraId="71E572F0" w14:textId="743DEFA8" w:rsidR="00BC32F6" w:rsidRDefault="00F55742">
                            <w:pPr>
                              <w:pStyle w:val="Heading2"/>
                            </w:pPr>
                            <w:r>
                              <w:t xml:space="preserve">Economic </w:t>
                            </w:r>
                            <w:r w:rsidR="00BE24F3">
                              <w:t>Benefits</w:t>
                            </w:r>
                          </w:p>
                          <w:p w14:paraId="1FE1CF0E" w14:textId="15D01098" w:rsidR="00BE24F3" w:rsidRPr="00E5076E" w:rsidRDefault="001E2EEB" w:rsidP="00BE24F3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5076E">
                              <w:rPr>
                                <w:sz w:val="18"/>
                                <w:szCs w:val="18"/>
                              </w:rPr>
                              <w:t xml:space="preserve">Direct correlation between employee ownership and </w:t>
                            </w:r>
                            <w:r w:rsidR="00E5076E" w:rsidRPr="00E5076E">
                              <w:rPr>
                                <w:sz w:val="18"/>
                                <w:szCs w:val="18"/>
                              </w:rPr>
                              <w:t>enhanced productivity and performance</w:t>
                            </w:r>
                            <w:r w:rsidR="00C066C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878E00C" w14:textId="7C3B9BAC" w:rsidR="00E5076E" w:rsidRPr="00E5076E" w:rsidRDefault="00422619" w:rsidP="00BE24F3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E5076E" w:rsidRPr="00E5076E">
                              <w:rPr>
                                <w:sz w:val="18"/>
                                <w:szCs w:val="18"/>
                              </w:rPr>
                              <w:t>ess likely to lay off workers</w:t>
                            </w:r>
                            <w:r w:rsidR="00C066CB">
                              <w:rPr>
                                <w:sz w:val="18"/>
                                <w:szCs w:val="18"/>
                              </w:rPr>
                              <w:t>, more likely to invest in workforce training.</w:t>
                            </w:r>
                          </w:p>
                          <w:p w14:paraId="5A667DAF" w14:textId="0BEA1C1C" w:rsidR="00E5076E" w:rsidRDefault="00E5076E" w:rsidP="00BE24F3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Stabilize the economic base of local communities</w:t>
                            </w:r>
                            <w:r w:rsidR="00CB555D">
                              <w:rPr>
                                <w:sz w:val="18"/>
                                <w:szCs w:val="18"/>
                              </w:rPr>
                              <w:t xml:space="preserve"> as </w:t>
                            </w:r>
                            <w:r w:rsidR="00422619">
                              <w:rPr>
                                <w:sz w:val="18"/>
                                <w:szCs w:val="18"/>
                              </w:rPr>
                              <w:t>businesses are less likely to</w:t>
                            </w:r>
                            <w:r w:rsidR="00CB555D">
                              <w:rPr>
                                <w:sz w:val="18"/>
                                <w:szCs w:val="18"/>
                              </w:rPr>
                              <w:t xml:space="preserve"> relocat</w:t>
                            </w:r>
                            <w:r w:rsidR="0042261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06B3F93" w14:textId="5DBD3293" w:rsidR="00CB555D" w:rsidRPr="00E5076E" w:rsidRDefault="00C066CB" w:rsidP="00BE24F3">
                            <w:pPr>
                              <w:pStyle w:val="Body2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Provides a viable mechanism for employees to purchase the businesses where they work if an owner is ready to retire or sell.</w:t>
                            </w:r>
                          </w:p>
                          <w:p w14:paraId="7245E308" w14:textId="4B9CDE1D" w:rsidR="00BE24F3" w:rsidRPr="00BE24F3" w:rsidRDefault="00BE24F3" w:rsidP="00BE24F3">
                            <w:pPr>
                              <w:pStyle w:val="Body"/>
                              <w:rPr>
                                <w:rFonts w:ascii="Avenir Next" w:hAnsi="Avenir Next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76200" tIns="76200" rIns="76200" bIns="762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3FBC" id="_x0000_s1027" type="#_x0000_t202" style="position:absolute;margin-left:51.8pt;margin-top:157.6pt;width:172pt;height:563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" fillcolor="#ebebeb" stroked="f" strokeweight="1pt">
                <v:stroke miterlimit="4"/>
                <v:textbox inset="6pt,6pt,6pt,6pt">
                  <w:txbxContent>
                    <w:p w14:paraId="40358C4A" w14:textId="516141A7" w:rsidR="00BC32F6" w:rsidRDefault="00F55742">
                      <w:pPr>
                        <w:pStyle w:val="Heading2"/>
                      </w:pPr>
                      <w:r>
                        <w:t>ESOP</w:t>
                      </w:r>
                    </w:p>
                    <w:p w14:paraId="6153BB90" w14:textId="40739D86" w:rsidR="00BC32F6" w:rsidRPr="00E5076E" w:rsidRDefault="00F55742">
                      <w:pPr>
                        <w:pStyle w:val="Body2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</w:tabs>
                        <w:rPr>
                          <w:sz w:val="18"/>
                          <w:szCs w:val="18"/>
                        </w:rPr>
                      </w:pPr>
                      <w:r w:rsidRPr="00E5076E">
                        <w:rPr>
                          <w:sz w:val="18"/>
                          <w:szCs w:val="18"/>
                        </w:rPr>
                        <w:t>An Employee Stock Ownership Plan is a tax-qualified retirement plan</w:t>
                      </w:r>
                      <w:r w:rsidR="00AD6A13">
                        <w:rPr>
                          <w:sz w:val="18"/>
                          <w:szCs w:val="18"/>
                        </w:rPr>
                        <w:t xml:space="preserve"> regulated under ERISA </w:t>
                      </w:r>
                      <w:r w:rsidR="00AD6A13" w:rsidRPr="00E5076E">
                        <w:rPr>
                          <w:sz w:val="18"/>
                          <w:szCs w:val="18"/>
                        </w:rPr>
                        <w:t>that</w:t>
                      </w:r>
                      <w:r w:rsidRPr="00E5076E">
                        <w:rPr>
                          <w:sz w:val="18"/>
                          <w:szCs w:val="18"/>
                        </w:rPr>
                        <w:t xml:space="preserve"> provides a company’s workforce with ownership interest in the company.</w:t>
                      </w:r>
                    </w:p>
                    <w:p w14:paraId="644F647E" w14:textId="77777777" w:rsidR="00BC32F6" w:rsidRDefault="00F55742">
                      <w:pPr>
                        <w:pStyle w:val="Heading2"/>
                      </w:pPr>
                      <w:r>
                        <w:t>Employee &amp; Community Benefits</w:t>
                      </w:r>
                    </w:p>
                    <w:p w14:paraId="54CF262A" w14:textId="3E4A17E8" w:rsidR="00BC32F6" w:rsidRPr="00E5076E" w:rsidRDefault="008B701D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Research has shown ESOPs contribute to local economic stability</w:t>
                      </w:r>
                      <w:r w:rsidR="00C066CB">
                        <w:rPr>
                          <w:sz w:val="18"/>
                          <w:szCs w:val="18"/>
                        </w:rPr>
                        <w:t xml:space="preserve"> and job growth</w:t>
                      </w:r>
                      <w:r>
                        <w:rPr>
                          <w:sz w:val="18"/>
                          <w:szCs w:val="18"/>
                        </w:rPr>
                        <w:t xml:space="preserve"> because the ownership is more deeply</w:t>
                      </w:r>
                      <w:r w:rsidR="00F55742" w:rsidRPr="00E5076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embedded </w:t>
                      </w:r>
                      <w:r w:rsidR="00F55742" w:rsidRPr="00E5076E">
                        <w:rPr>
                          <w:sz w:val="18"/>
                          <w:szCs w:val="18"/>
                        </w:rPr>
                        <w:t>in the community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40BA9AC" w14:textId="1D34C953" w:rsidR="001E2EEB" w:rsidRPr="00E5076E" w:rsidRDefault="008B701D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ESOP employees enjoy greater j</w:t>
                      </w:r>
                      <w:r w:rsidR="00F55742" w:rsidRPr="00E5076E">
                        <w:rPr>
                          <w:sz w:val="18"/>
                          <w:szCs w:val="18"/>
                        </w:rPr>
                        <w:t>ob security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9F804C8" w14:textId="5D717148" w:rsidR="00BC32F6" w:rsidRPr="00E5076E" w:rsidRDefault="008B701D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ESOP employees have much greater retirement savings than the average American worker.</w:t>
                      </w:r>
                    </w:p>
                    <w:p w14:paraId="5D8C7EB3" w14:textId="4BB5A1F2" w:rsidR="00BC32F6" w:rsidRPr="008B701D" w:rsidRDefault="008B701D" w:rsidP="008B701D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Over 9</w:t>
                      </w:r>
                      <w:r w:rsidR="00015783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% of all ESOPs also offer 401(k) retirement plans in addition to the ESOP, but the ESOP plan requires NO out of pocket contribution by the employee.</w:t>
                      </w:r>
                    </w:p>
                    <w:p w14:paraId="71E572F0" w14:textId="743DEFA8" w:rsidR="00BC32F6" w:rsidRDefault="00F55742">
                      <w:pPr>
                        <w:pStyle w:val="Heading2"/>
                      </w:pPr>
                      <w:r>
                        <w:t xml:space="preserve">Economic </w:t>
                      </w:r>
                      <w:r w:rsidR="00BE24F3">
                        <w:t>Benefits</w:t>
                      </w:r>
                    </w:p>
                    <w:p w14:paraId="1FE1CF0E" w14:textId="15D01098" w:rsidR="00BE24F3" w:rsidRPr="00E5076E" w:rsidRDefault="001E2EEB" w:rsidP="00BE24F3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5076E">
                        <w:rPr>
                          <w:sz w:val="18"/>
                          <w:szCs w:val="18"/>
                        </w:rPr>
                        <w:t xml:space="preserve">Direct correlation between employee ownership and </w:t>
                      </w:r>
                      <w:r w:rsidR="00E5076E" w:rsidRPr="00E5076E">
                        <w:rPr>
                          <w:sz w:val="18"/>
                          <w:szCs w:val="18"/>
                        </w:rPr>
                        <w:t>enhanced productivity and performance</w:t>
                      </w:r>
                      <w:r w:rsidR="00C066C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878E00C" w14:textId="7C3B9BAC" w:rsidR="00E5076E" w:rsidRPr="00E5076E" w:rsidRDefault="00422619" w:rsidP="00BE24F3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="00E5076E" w:rsidRPr="00E5076E">
                        <w:rPr>
                          <w:sz w:val="18"/>
                          <w:szCs w:val="18"/>
                        </w:rPr>
                        <w:t>ess likely to lay off workers</w:t>
                      </w:r>
                      <w:r w:rsidR="00C066CB">
                        <w:rPr>
                          <w:sz w:val="18"/>
                          <w:szCs w:val="18"/>
                        </w:rPr>
                        <w:t>, more likely to invest in workforce training.</w:t>
                      </w:r>
                    </w:p>
                    <w:p w14:paraId="5A667DAF" w14:textId="0BEA1C1C" w:rsidR="00E5076E" w:rsidRDefault="00E5076E" w:rsidP="00BE24F3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Stabilize the economic base of local communities</w:t>
                      </w:r>
                      <w:r w:rsidR="00CB555D">
                        <w:rPr>
                          <w:sz w:val="18"/>
                          <w:szCs w:val="18"/>
                        </w:rPr>
                        <w:t xml:space="preserve"> as </w:t>
                      </w:r>
                      <w:r w:rsidR="00422619">
                        <w:rPr>
                          <w:sz w:val="18"/>
                          <w:szCs w:val="18"/>
                        </w:rPr>
                        <w:t>businesses are less likely to</w:t>
                      </w:r>
                      <w:r w:rsidR="00CB555D">
                        <w:rPr>
                          <w:sz w:val="18"/>
                          <w:szCs w:val="18"/>
                        </w:rPr>
                        <w:t xml:space="preserve"> relocat</w:t>
                      </w:r>
                      <w:r w:rsidR="00422619"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506B3F93" w14:textId="5DBD3293" w:rsidR="00CB555D" w:rsidRPr="00E5076E" w:rsidRDefault="00C066CB" w:rsidP="00BE24F3">
                      <w:pPr>
                        <w:pStyle w:val="Body2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Provides a viable mechanism for employees to purchase the businesses where they work if an owner is ready to retire or sell.</w:t>
                      </w:r>
                    </w:p>
                    <w:p w14:paraId="7245E308" w14:textId="4B9CDE1D" w:rsidR="00BE24F3" w:rsidRPr="00BE24F3" w:rsidRDefault="00BE24F3" w:rsidP="00BE24F3">
                      <w:pPr>
                        <w:pStyle w:val="Body"/>
                        <w:rPr>
                          <w:rFonts w:ascii="Avenir Next" w:hAnsi="Avenir Next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5E48">
        <w:rPr>
          <w:noProof/>
        </w:rPr>
        <mc:AlternateContent>
          <mc:Choice Requires="wps">
            <w:drawing>
              <wp:anchor distT="139700" distB="139700" distL="139700" distR="139700" simplePos="0" relativeHeight="251663360" behindDoc="0" locked="0" layoutInCell="1" allowOverlap="1" wp14:anchorId="29DB901E" wp14:editId="0E360DCA">
                <wp:simplePos x="0" y="0"/>
                <wp:positionH relativeFrom="page">
                  <wp:posOffset>739140</wp:posOffset>
                </wp:positionH>
                <wp:positionV relativeFrom="page">
                  <wp:posOffset>1211580</wp:posOffset>
                </wp:positionV>
                <wp:extent cx="6299200" cy="617220"/>
                <wp:effectExtent l="0" t="0" r="0" b="0"/>
                <wp:wrapSquare wrapText="bothSides" distT="139700" distB="139700" distL="139700" distR="1397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617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47A6E" w14:textId="60628335" w:rsidR="00CA5E48" w:rsidRPr="00CA5E48" w:rsidRDefault="00CA5E48" w:rsidP="00CA5E48">
                            <w:pPr>
                              <w:pStyle w:val="Title2"/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tima" w:hAnsi="Opti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S.177/H.R. 2258</w:t>
                            </w:r>
                            <w:r w:rsidR="00F55742">
                              <w:rPr>
                                <w:rFonts w:ascii="Optima" w:hAnsi="Optim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- Promotion and Expansion of Private Employee Ownership Act of 2019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901E" id="_x0000_s1028" type="#_x0000_t202" style="position:absolute;margin-left:58.2pt;margin-top:95.4pt;width:496pt;height:48.6pt;z-index:251663360;visibility:visible;mso-wrap-style:square;mso-height-percent:0;mso-wrap-distance-left:11pt;mso-wrap-distance-top:11pt;mso-wrap-distance-right:11pt;mso-wrap-distance-bottom:11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28647A6E" w14:textId="60628335" w:rsidR="00CA5E48" w:rsidRPr="00CA5E48" w:rsidRDefault="00CA5E48" w:rsidP="00CA5E48">
                      <w:pPr>
                        <w:pStyle w:val="Title2"/>
                        <w:jc w:val="center"/>
                        <w:rPr>
                          <w:rFonts w:ascii="Optima" w:hAnsi="Optima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Optima" w:hAnsi="Optima"/>
                          <w:b/>
                          <w:bCs/>
                          <w:color w:val="000000"/>
                          <w:sz w:val="32"/>
                          <w:szCs w:val="32"/>
                        </w:rPr>
                        <w:t>S.177/H.R. 2258</w:t>
                      </w:r>
                      <w:r w:rsidR="00F55742">
                        <w:rPr>
                          <w:rFonts w:ascii="Optima" w:hAnsi="Optim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- Promotion and Expansion of Private Employee Ownership Act of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55742"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020770FE" wp14:editId="728680A2">
                <wp:simplePos x="0" y="0"/>
                <wp:positionH relativeFrom="page">
                  <wp:posOffset>2920999</wp:posOffset>
                </wp:positionH>
                <wp:positionV relativeFrom="page">
                  <wp:posOffset>2601912</wp:posOffset>
                </wp:positionV>
                <wp:extent cx="1" cy="6567488"/>
                <wp:effectExtent l="0" t="0" r="0" b="0"/>
                <wp:wrapSquare wrapText="bothSides" distT="203200" distB="203200" distL="203200" distR="2032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56748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8F96" id="officeArt object" o:spid="_x0000_s1026" style="position:absolute;flip:x;z-index:25166028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230pt,204.85pt" to="230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" strokecolor="#929292" strokeweight=".5pt">
                <v:stroke miterlimit="4" joinstyle="miter"/>
                <w10:wrap type="square" anchorx="page" anchory="page"/>
              </v:line>
            </w:pict>
          </mc:Fallback>
        </mc:AlternateContent>
      </w:r>
      <w:r w:rsidR="00F55742">
        <w:rPr>
          <w:noProof/>
        </w:rPr>
        <mc:AlternateContent>
          <mc:Choice Requires="wps">
            <w:drawing>
              <wp:anchor distT="203200" distB="203200" distL="203200" distR="203200" simplePos="0" relativeHeight="251661312" behindDoc="0" locked="0" layoutInCell="1" allowOverlap="1" wp14:anchorId="2D01C82E" wp14:editId="38696AE6">
                <wp:simplePos x="0" y="0"/>
                <wp:positionH relativeFrom="page">
                  <wp:posOffset>596899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0567" id="officeArt object" o:spid="_x0000_s1026" style="position:absolute;flip:x;z-index:251661312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47pt,38pt" to="47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 w:rsidR="00F55742">
        <w:rPr>
          <w:noProof/>
        </w:rPr>
        <mc:AlternateContent>
          <mc:Choice Requires="wps">
            <w:drawing>
              <wp:anchor distT="203200" distB="203200" distL="203200" distR="203200" simplePos="0" relativeHeight="251662336" behindDoc="0" locked="0" layoutInCell="1" allowOverlap="1" wp14:anchorId="3F36B965" wp14:editId="1642284E">
                <wp:simplePos x="0" y="0"/>
                <wp:positionH relativeFrom="page">
                  <wp:posOffset>7175500</wp:posOffset>
                </wp:positionH>
                <wp:positionV relativeFrom="page">
                  <wp:posOffset>482600</wp:posOffset>
                </wp:positionV>
                <wp:extent cx="1" cy="868680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68680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FC1E1" id="officeArt object" o:spid="_x0000_s1026" style="position:absolute;flip:x;z-index:251662336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 w:rsidR="00F55742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6409A1D" wp14:editId="3E6CCD29">
                <wp:simplePos x="0" y="0"/>
                <wp:positionH relativeFrom="page">
                  <wp:posOffset>787400</wp:posOffset>
                </wp:positionH>
                <wp:positionV relativeFrom="page">
                  <wp:posOffset>1113281</wp:posOffset>
                </wp:positionV>
                <wp:extent cx="6197601" cy="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55AE2" id="officeArt object" o:spid="_x0000_s1026" style="position:absolute;flip:y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62pt,87.65pt" to="550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" strokecolor="#7a7a7a" strokeweight="2pt">
                <v:stroke miterlimit="4" joinstyle="miter"/>
                <w10:wrap anchorx="page" anchory="page"/>
              </v:line>
            </w:pict>
          </mc:Fallback>
        </mc:AlternateContent>
      </w:r>
    </w:p>
    <w:sectPr w:rsidR="00B419CD" w:rsidRPr="00B41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ECC7" w14:textId="77777777" w:rsidR="00BA3E86" w:rsidRDefault="00BA3E86">
      <w:r>
        <w:separator/>
      </w:r>
    </w:p>
  </w:endnote>
  <w:endnote w:type="continuationSeparator" w:id="0">
    <w:p w14:paraId="62C9CD09" w14:textId="77777777" w:rsidR="00BA3E86" w:rsidRDefault="00BA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oefler Text">
    <w:altName w:val="Constantia"/>
    <w:charset w:val="4D"/>
    <w:family w:val="roman"/>
    <w:pitch w:val="variable"/>
    <w:sig w:usb0="00000001" w:usb1="5000204B" w:usb2="00000004" w:usb3="00000000" w:csb0="00000197" w:csb1="00000000"/>
  </w:font>
  <w:font w:name="Avenir Next Medium"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vtyTwo ITC TT-Bold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SvtyTwo ITC TT-Book">
    <w:altName w:val="Cambria"/>
    <w:charset w:val="00"/>
    <w:family w:val="roman"/>
    <w:pitch w:val="default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venir Next Ultra Light">
    <w:altName w:val="Corbel Light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9C5D" w14:textId="77777777" w:rsidR="00BE24F3" w:rsidRDefault="00BE2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84C8" w14:textId="77777777" w:rsidR="00BE24F3" w:rsidRDefault="00BE2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F44C" w14:textId="77777777" w:rsidR="00BE24F3" w:rsidRDefault="00BE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0817" w14:textId="77777777" w:rsidR="00BA3E86" w:rsidRDefault="00BA3E86">
      <w:r>
        <w:separator/>
      </w:r>
    </w:p>
  </w:footnote>
  <w:footnote w:type="continuationSeparator" w:id="0">
    <w:p w14:paraId="439AF8DD" w14:textId="77777777" w:rsidR="00BA3E86" w:rsidRDefault="00BA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2BFC4" w14:textId="77777777" w:rsidR="00B419CD" w:rsidRDefault="00B41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9250" w14:textId="4181E465" w:rsidR="00EA2013" w:rsidRDefault="00B419CD">
    <w:r>
      <w:rPr>
        <w:noProof/>
      </w:rPr>
      <w:drawing>
        <wp:inline distT="0" distB="0" distL="0" distR="0" wp14:anchorId="2091B84B" wp14:editId="1157EBF1">
          <wp:extent cx="2603500" cy="5969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596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F576" w14:textId="77777777" w:rsidR="00B419CD" w:rsidRDefault="00B41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703"/>
    <w:multiLevelType w:val="hybridMultilevel"/>
    <w:tmpl w:val="0828228E"/>
    <w:lvl w:ilvl="0" w:tplc="6764004C">
      <w:start w:val="1"/>
      <w:numFmt w:val="bullet"/>
      <w:lvlText w:val="•"/>
      <w:lvlJc w:val="left"/>
      <w:pPr>
        <w:ind w:left="2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>
      <w:start w:val="1"/>
      <w:numFmt w:val="bullet"/>
      <w:lvlText w:val=""/>
      <w:lvlJc w:val="left"/>
      <w:pPr>
        <w:ind w:left="560" w:hanging="360"/>
      </w:pPr>
      <w:rPr>
        <w:rFonts w:ascii="Wingdings" w:hAnsi="Wingding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6A3350">
      <w:start w:val="1"/>
      <w:numFmt w:val="bullet"/>
      <w:lvlText w:val="•"/>
      <w:lvlJc w:val="left"/>
      <w:pPr>
        <w:ind w:left="6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BCEDA4">
      <w:start w:val="1"/>
      <w:numFmt w:val="bullet"/>
      <w:lvlText w:val="•"/>
      <w:lvlJc w:val="left"/>
      <w:pPr>
        <w:ind w:left="8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8A6D20">
      <w:start w:val="1"/>
      <w:numFmt w:val="bullet"/>
      <w:lvlText w:val="•"/>
      <w:lvlJc w:val="left"/>
      <w:pPr>
        <w:ind w:left="10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3E6946">
      <w:start w:val="1"/>
      <w:numFmt w:val="bullet"/>
      <w:lvlText w:val="•"/>
      <w:lvlJc w:val="left"/>
      <w:pPr>
        <w:ind w:left="12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2BD90">
      <w:start w:val="1"/>
      <w:numFmt w:val="bullet"/>
      <w:lvlText w:val="•"/>
      <w:lvlJc w:val="left"/>
      <w:pPr>
        <w:ind w:left="14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8A6DC">
      <w:start w:val="1"/>
      <w:numFmt w:val="bullet"/>
      <w:lvlText w:val="•"/>
      <w:lvlJc w:val="left"/>
      <w:pPr>
        <w:ind w:left="16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3C825C">
      <w:start w:val="1"/>
      <w:numFmt w:val="bullet"/>
      <w:lvlText w:val="•"/>
      <w:lvlJc w:val="left"/>
      <w:pPr>
        <w:ind w:left="1800" w:hanging="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F37CF4"/>
    <w:multiLevelType w:val="hybridMultilevel"/>
    <w:tmpl w:val="E3386CEA"/>
    <w:lvl w:ilvl="0" w:tplc="BA90C8C4">
      <w:start w:val="1"/>
      <w:numFmt w:val="bullet"/>
      <w:lvlText w:val="•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063A8A">
      <w:start w:val="1"/>
      <w:numFmt w:val="bullet"/>
      <w:lvlText w:val="•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3E02D4">
      <w:start w:val="1"/>
      <w:numFmt w:val="bullet"/>
      <w:lvlText w:val="•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14B2CA">
      <w:start w:val="1"/>
      <w:numFmt w:val="bullet"/>
      <w:lvlText w:val="•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069CA8">
      <w:start w:val="1"/>
      <w:numFmt w:val="bullet"/>
      <w:lvlText w:val="•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492C8">
      <w:start w:val="1"/>
      <w:numFmt w:val="bullet"/>
      <w:lvlText w:val="•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D78C">
      <w:start w:val="1"/>
      <w:numFmt w:val="bullet"/>
      <w:lvlText w:val="•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86095E">
      <w:start w:val="1"/>
      <w:numFmt w:val="bullet"/>
      <w:lvlText w:val="•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B8EC98">
      <w:start w:val="1"/>
      <w:numFmt w:val="bullet"/>
      <w:lvlText w:val="•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E22378C"/>
    <w:multiLevelType w:val="hybridMultilevel"/>
    <w:tmpl w:val="6306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764004C">
        <w:start w:val="1"/>
        <w:numFmt w:val="bullet"/>
        <w:lvlText w:val="•"/>
        <w:lvlJc w:val="left"/>
        <w:pPr>
          <w:ind w:left="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9000B">
        <w:start w:val="1"/>
        <w:numFmt w:val="bullet"/>
        <w:lvlText w:val="•"/>
        <w:lvlJc w:val="left"/>
        <w:pPr>
          <w:ind w:left="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A3350">
        <w:start w:val="1"/>
        <w:numFmt w:val="bullet"/>
        <w:lvlText w:val="•"/>
        <w:lvlJc w:val="left"/>
        <w:pPr>
          <w:ind w:left="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CEDA4">
        <w:start w:val="1"/>
        <w:numFmt w:val="bullet"/>
        <w:lvlText w:val="•"/>
        <w:lvlJc w:val="left"/>
        <w:pPr>
          <w:ind w:left="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8A6D20">
        <w:start w:val="1"/>
        <w:numFmt w:val="bullet"/>
        <w:lvlText w:val="•"/>
        <w:lvlJc w:val="left"/>
        <w:pPr>
          <w:ind w:left="10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3E6946">
        <w:start w:val="1"/>
        <w:numFmt w:val="bullet"/>
        <w:lvlText w:val="•"/>
        <w:lvlJc w:val="left"/>
        <w:pPr>
          <w:ind w:left="12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52BD90">
        <w:start w:val="1"/>
        <w:numFmt w:val="bullet"/>
        <w:lvlText w:val="•"/>
        <w:lvlJc w:val="left"/>
        <w:pPr>
          <w:ind w:left="14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8A6DC">
        <w:start w:val="1"/>
        <w:numFmt w:val="bullet"/>
        <w:lvlText w:val="•"/>
        <w:lvlJc w:val="left"/>
        <w:pPr>
          <w:ind w:left="16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C825C">
        <w:start w:val="1"/>
        <w:numFmt w:val="bullet"/>
        <w:lvlText w:val="•"/>
        <w:lvlJc w:val="left"/>
        <w:pPr>
          <w:ind w:left="1800" w:hanging="2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6764004C">
        <w:start w:val="1"/>
        <w:numFmt w:val="bullet"/>
        <w:lvlText w:val="•"/>
        <w:lvlJc w:val="left"/>
        <w:pPr>
          <w:ind w:left="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9000B">
        <w:start w:val="1"/>
        <w:numFmt w:val="bullet"/>
        <w:lvlText w:val="•"/>
        <w:lvlJc w:val="left"/>
        <w:pPr>
          <w:ind w:left="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A3350">
        <w:start w:val="1"/>
        <w:numFmt w:val="bullet"/>
        <w:lvlText w:val="•"/>
        <w:lvlJc w:val="left"/>
        <w:pPr>
          <w:ind w:left="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CEDA4">
        <w:start w:val="1"/>
        <w:numFmt w:val="bullet"/>
        <w:lvlText w:val="•"/>
        <w:lvlJc w:val="left"/>
        <w:pPr>
          <w:ind w:left="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8A6D20">
        <w:start w:val="1"/>
        <w:numFmt w:val="bullet"/>
        <w:lvlText w:val="•"/>
        <w:lvlJc w:val="left"/>
        <w:pPr>
          <w:ind w:left="1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3E6946">
        <w:start w:val="1"/>
        <w:numFmt w:val="bullet"/>
        <w:lvlText w:val="•"/>
        <w:lvlJc w:val="left"/>
        <w:pPr>
          <w:ind w:left="1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52BD90">
        <w:start w:val="1"/>
        <w:numFmt w:val="bullet"/>
        <w:lvlText w:val="•"/>
        <w:lvlJc w:val="left"/>
        <w:pPr>
          <w:ind w:left="1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8A6DC">
        <w:start w:val="1"/>
        <w:numFmt w:val="bullet"/>
        <w:lvlText w:val="•"/>
        <w:lvlJc w:val="left"/>
        <w:pPr>
          <w:ind w:left="1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C825C">
        <w:start w:val="1"/>
        <w:numFmt w:val="bullet"/>
        <w:lvlText w:val="•"/>
        <w:lvlJc w:val="left"/>
        <w:pPr>
          <w:ind w:left="1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6764004C">
        <w:start w:val="1"/>
        <w:numFmt w:val="bullet"/>
        <w:lvlText w:val="•"/>
        <w:lvlJc w:val="left"/>
        <w:pPr>
          <w:ind w:left="25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9000B">
        <w:start w:val="1"/>
        <w:numFmt w:val="bullet"/>
        <w:lvlText w:val="•"/>
        <w:lvlJc w:val="left"/>
        <w:pPr>
          <w:ind w:left="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6A3350">
        <w:start w:val="1"/>
        <w:numFmt w:val="bullet"/>
        <w:lvlText w:val="•"/>
        <w:lvlJc w:val="left"/>
        <w:pPr>
          <w:ind w:left="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BCEDA4">
        <w:start w:val="1"/>
        <w:numFmt w:val="bullet"/>
        <w:lvlText w:val="•"/>
        <w:lvlJc w:val="left"/>
        <w:pPr>
          <w:ind w:left="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8A6D20">
        <w:start w:val="1"/>
        <w:numFmt w:val="bullet"/>
        <w:lvlText w:val="•"/>
        <w:lvlJc w:val="left"/>
        <w:pPr>
          <w:ind w:left="10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3E6946">
        <w:start w:val="1"/>
        <w:numFmt w:val="bullet"/>
        <w:lvlText w:val="•"/>
        <w:lvlJc w:val="left"/>
        <w:pPr>
          <w:ind w:left="12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52BD90">
        <w:start w:val="1"/>
        <w:numFmt w:val="bullet"/>
        <w:lvlText w:val="•"/>
        <w:lvlJc w:val="left"/>
        <w:pPr>
          <w:ind w:left="14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E8A6DC">
        <w:start w:val="1"/>
        <w:numFmt w:val="bullet"/>
        <w:lvlText w:val="•"/>
        <w:lvlJc w:val="left"/>
        <w:pPr>
          <w:ind w:left="16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C825C">
        <w:start w:val="1"/>
        <w:numFmt w:val="bullet"/>
        <w:lvlText w:val="•"/>
        <w:lvlJc w:val="left"/>
        <w:pPr>
          <w:ind w:left="180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F6"/>
    <w:rsid w:val="00012043"/>
    <w:rsid w:val="00015783"/>
    <w:rsid w:val="000518D8"/>
    <w:rsid w:val="001915B8"/>
    <w:rsid w:val="001E2EEB"/>
    <w:rsid w:val="002E708F"/>
    <w:rsid w:val="00422619"/>
    <w:rsid w:val="00486FE5"/>
    <w:rsid w:val="00520437"/>
    <w:rsid w:val="00783611"/>
    <w:rsid w:val="007F21F7"/>
    <w:rsid w:val="008B701D"/>
    <w:rsid w:val="0090548C"/>
    <w:rsid w:val="009A5A07"/>
    <w:rsid w:val="00AD6A13"/>
    <w:rsid w:val="00B419CD"/>
    <w:rsid w:val="00BA3E86"/>
    <w:rsid w:val="00BC32F6"/>
    <w:rsid w:val="00BE24F3"/>
    <w:rsid w:val="00C066CB"/>
    <w:rsid w:val="00C14D17"/>
    <w:rsid w:val="00CA5E48"/>
    <w:rsid w:val="00CB555D"/>
    <w:rsid w:val="00E5076E"/>
    <w:rsid w:val="00EA2013"/>
    <w:rsid w:val="00EA44DF"/>
    <w:rsid w:val="00F30414"/>
    <w:rsid w:val="00F5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E3719"/>
  <w15:docId w15:val="{AAE0B66F-C031-47CB-9A84-6E0B13E0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</w:rPr>
  </w:style>
  <w:style w:type="paragraph" w:customStyle="1" w:styleId="Heading">
    <w:name w:val="Heading"/>
    <w:next w:val="Body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</w:rPr>
  </w:style>
  <w:style w:type="paragraph" w:customStyle="1" w:styleId="Body">
    <w:name w:val="Body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Body2">
    <w:name w:val="Body 2"/>
    <w:pPr>
      <w:spacing w:after="200"/>
    </w:pPr>
    <w:rPr>
      <w:rFonts w:ascii="Avenir Next" w:hAnsi="Avenir Next" w:cs="Arial Unicode MS"/>
      <w:color w:val="000000"/>
    </w:rPr>
  </w:style>
  <w:style w:type="paragraph" w:customStyle="1" w:styleId="Title2">
    <w:name w:val="Title 2"/>
    <w:next w:val="Body"/>
    <w:pPr>
      <w:keepNext/>
      <w:spacing w:after="40"/>
    </w:pPr>
    <w:rPr>
      <w:rFonts w:ascii="Hoefler Text" w:hAnsi="Hoefler Text" w:cs="Arial Unicode MS"/>
      <w:color w:val="00908A"/>
      <w:sz w:val="96"/>
      <w:szCs w:val="96"/>
    </w:rPr>
  </w:style>
  <w:style w:type="paragraph" w:customStyle="1" w:styleId="Default">
    <w:name w:val="Default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1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Bonham</dc:creator>
  <cp:lastModifiedBy>Jim Bonham</cp:lastModifiedBy>
  <cp:revision>2</cp:revision>
  <cp:lastPrinted>2019-05-18T13:44:00Z</cp:lastPrinted>
  <dcterms:created xsi:type="dcterms:W3CDTF">2019-12-19T20:07:00Z</dcterms:created>
  <dcterms:modified xsi:type="dcterms:W3CDTF">2019-12-19T20:07:00Z</dcterms:modified>
</cp:coreProperties>
</file>